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3"/>
        <w:tblW w:w="88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88"/>
        <w:gridCol w:w="6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安徽和润大药房连锁零售有限公司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城关镇</w:t>
            </w:r>
          </w:p>
        </w:tc>
        <w:tc>
          <w:tcPr>
            <w:tcW w:w="6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安徽和润大药房连锁零售有限公司太和宏润堂分店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安徽和润大药房连锁零售有限公司解放西路分店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安徽和润大药房连锁零售有限公司胡总分店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安徽和润大药房连锁零售有限公司复兴路分店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安徽和润大药房连锁零售有限公司人民南路分店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安徽和润大药房连锁零售有限公司太和永春堂分店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安徽和润大药房连锁零售有限公司太和县百草堂分店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安徽和润大药房连锁零售有限公司三角元店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安徽和润大药房连锁零售有限公司三角元第一分店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安徽和润大药房连锁零售有限公司太和福康分店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安徽和润大药房连锁零售有限公司沙河路分店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安徽和润大药房连锁零售有限公司达仁堂分店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安徽和润大药房连锁零售有限公司惠民分店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安徽和润大药房连锁零售有限公司民康分店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安徽和润大药房连锁零售有限公司永兴分店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安徽和润大药房连锁零售有限公司从磊分店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安徽和润大药房连锁零售有限公司太和文明路分店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安徽和润大药房连锁零售有限公司镜湖西路分店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安徽和润大药房连锁零售有限公司百信分店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安徽和润大药房连锁零售有限公司锦都分店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MDIxZjVkNzk3NDQ5MGIwZjQ5ZDEyNWYxMzFkYzAifQ=="/>
  </w:docVars>
  <w:rsids>
    <w:rsidRoot w:val="60EB5DB0"/>
    <w:rsid w:val="60E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2024-06-20T07:04:00Z</dcterms:created>
  <dc:creator>%E7%8E%8B%E4%B8%81d%E3%80%82</dc:creator>
  <cp:lastModifiedBy>%E7%8E%8B%E4%B8%81d%E3%80%82</cp:lastModifiedBy>
  <dcterms:modified xsi:type="dcterms:W3CDTF">2024-06-20T07:06:40Z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C412383B74334CB2B6C0EAC5E78202B0_11</vt:lpwstr>
  </property>
</Properties>
</file>